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Helvetica" w:eastAsia="仿宋_GB2312" w:cs="宋体"/>
          <w:kern w:val="0"/>
          <w:sz w:val="28"/>
          <w:szCs w:val="28"/>
          <w:lang w:val="en-US" w:eastAsia="zh-CN" w:bidi="ar-SA"/>
        </w:rPr>
      </w:pPr>
      <w:r>
        <w:rPr>
          <w:rFonts w:hint="eastAsia" w:ascii="仿宋_GB2312" w:hAnsi="Helvetica" w:eastAsia="仿宋_GB2312" w:cs="宋体"/>
          <w:kern w:val="0"/>
          <w:sz w:val="28"/>
          <w:szCs w:val="28"/>
          <w:lang w:val="en-US" w:eastAsia="zh-CN" w:bidi="ar-SA"/>
        </w:rPr>
        <w:t>附件3：</w:t>
      </w:r>
      <w:bookmarkStart w:id="0" w:name="_GoBack"/>
      <w:bookmarkEnd w:id="0"/>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电子科技大学简介</w:t>
      </w:r>
    </w:p>
    <w:p>
      <w:pPr>
        <w:pStyle w:val="4"/>
        <w:spacing w:line="360" w:lineRule="auto"/>
        <w:ind w:firstLine="640" w:firstLineChars="200"/>
        <w:rPr>
          <w:rFonts w:hint="eastAsia" w:ascii="仿宋_GB2312" w:hAnsi="Helvetica" w:eastAsia="仿宋_GB2312"/>
          <w:sz w:val="32"/>
          <w:szCs w:val="32"/>
          <w:lang w:val="en"/>
        </w:rPr>
      </w:pPr>
      <w:r>
        <w:rPr>
          <w:rFonts w:hint="eastAsia" w:ascii="仿宋_GB2312" w:hAnsi="Helvetica" w:eastAsia="仿宋_GB2312"/>
          <w:sz w:val="32"/>
          <w:szCs w:val="32"/>
          <w:lang w:val="en"/>
        </w:rPr>
        <w:t>电子科技大学坐落于四川省成都市，原名成都电讯工程学院，是1956年在周恩来总理的亲自部署下，由交通大学（现上海交通大学、西安交通大学）、南京工学院（现东南大学）、华南工学院（现华南理工大学）的电讯工程有关专业合并创建而成。</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1960年被中共中央列为全国重点高等学校，1961年被中共中央确定为七所国防工业院校之一，1988年更名为电子科技大学，1997年被确定为国家首批“211工程”建设的重点大学，2000年由原信息产业部主管划转为教育部主管，2001年进入国家“985工程”重点建设大学行列，2017年进入国家建设“世界一流大学”A类高校行列。2019年教育部和四川省签约共同推进我校世界一流大学建设。经过60余年的建设，学校形成了从本科到硕士研究生、博士研究生等多层次、多类型的人才培养格局，成为一所完整覆盖整个电子信息类学科，以电子信息科学技术为核心，以工为主，理工渗透，理、工、管、文、医协调发展的多科性研究型大学，成长为国内电子信息领域高新技术的源头，创新人才的基地。</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设有清水河、沙河、九里堤三个校区，校舍总建筑面积123万余平方米，拥有馆藏丰富的现代化数字图书馆和一批设施齐备的现代化体育场馆。校园四季树木葱茏、湖水碧波荡漾、建筑典雅厚重，是陶冶情操、读书治学的佳境。</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坚持学生为中心、通专结合，以“价值塑造、启迪思想、唤起好奇、激发潜能、探究知识、个性发展”六位一体为培养理念，致力于培养具有家国情怀、全球素养、扎实基础、知识综合与集成创新能力，未来能引领学术前沿、科技与社会经济发展，堪当民族复兴大任的创新引领性人才。学校设有23个学院（部），65个本科专业，其中13个为国家级特色专业，24个专业入选国家级一流本科专业建设点，现有在读本、硕、博学生38000余人。学生就业率一直保持在96%以上，本科生国内外深造率超过2/3，其中出国（境）深造率超过1/5。研究生在国际顶级学术期刊发表论文的数量显著增加，获得省部级及以上科技成果奖的人数不断增加，超过半数的研究生赴国家重点单位就业。成电学子遍布海内外，以素质全面、专业知识扎实、能力强、后劲足等鲜明特点受到了社会各界和用人单位的普遍赞誉。</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高度重视学生创新实践能力培养，支持和鼓励学生积极参与科技创新、文化艺术和社会实践活动。学生活跃在中国“互联网+”大学生创新创业大赛、“挑战杯”全国大学生课外学术科技作品竞赛、“创青春”全国大学生创业大赛、中国研究生创新实践系列大赛、全国大学生电子设计竞赛、全国大学生集成电路创新创业大赛、全国大学生数学建模竞赛、IEEEXtreme极限编程大赛、ACM-ICPC国际大学生程序设计竞赛、全国大学生机器人竞赛、全球大学生基因工程大赛、国际大专辩论赛、全国大学生艺术比赛等高水平赛场上，争金夺银，成绩斐然，在“中国高校创新人才培养暨学科竞赛评估”中名列前茅。</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大力实施学科提升战略，扎实推进理工深度融合，学科影响力持续提升。学校现有2个国家一级重点学科（所包括的6个二级学科均为国家重点学科）、2个国家重点（培育）学科。一级学科博士学位授权点16个，一级学科硕士学位授权点28个、二级学科硕士学位授权点1个，博士专业学位授权点4个、硕士专业学位授权点12个。设有博士后流动站15个。在第四轮全国一级学科评估中，学校4个学科获评A类，其中电子科学与技术、信息与通信工程两个学科为A+，A+学科数并列西部高校第一。</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大力实施服务国家重大需求战略，以“顶天、立地、树人”为科研工作定位，坚持“开放、聚焦、融合、奋斗”的发展理念，面向世界科技前沿、面向经济主战场、面向国家重大需求、面向人民生命健康，努力推进基础研究与应用研究并重的科技创新格局，不断提升集成攻关和原始创新能力。学校拥有国家级重点实验室4个，国家工程技术研究中心1个，国家地方联合工程实验室（研究中心）2个，共建国家工程实验室2个，首批国家专业化众创空间1个，省部级科研机构47个，国家自然科学基金委创新群体5个、教育部创新团队6个和国防科技创新团队3个。“十一五”以来，学校科技成果获国家级奖励32项(其中牵头一等奖1项)、部省级奖励328项。学校充分发挥学科、人才和科研优势，积极投身“一带一路”建设及粤港澳大湾区、长江经济带建设，在珠三角、长三角、成渝经济圈等设立研究机构，积极服务四川省产业转型升级，助力四川构建现代化产业体系。与成都市共同实施“一校一带”行动计划，建设高校成果转化产业带，携手打造中国“西部硅谷”。</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学校大力实施人才优先发展战略，现有教职工3800余人，其中教师2500余人，教授640余人。截至目前，我校现有中国科学院、中国工程院、欧洲科学院院士等高层次人才300余人。</w:t>
      </w:r>
    </w:p>
    <w:p>
      <w:pPr>
        <w:pStyle w:val="4"/>
        <w:spacing w:line="360" w:lineRule="auto"/>
        <w:rPr>
          <w:rFonts w:hint="eastAsia" w:ascii="仿宋_GB2312" w:hAnsi="Helvetica" w:eastAsia="仿宋_GB2312"/>
          <w:sz w:val="32"/>
          <w:szCs w:val="32"/>
          <w:lang w:val="en"/>
        </w:rPr>
      </w:pPr>
      <w:r>
        <w:rPr>
          <w:rFonts w:hint="eastAsia" w:ascii="仿宋_GB2312" w:hAnsi="Helvetica" w:eastAsia="仿宋_GB2312"/>
          <w:sz w:val="32"/>
          <w:szCs w:val="32"/>
          <w:lang w:val="en"/>
        </w:rPr>
        <w:t>　　　电子科技大学以“求实求真、大气大为”为校训，以人才培养为根本，以服务国防建设和国家、地方经济建设为己任，加强基础前沿交叉研究，开拓进取，锐意创新，为早日建成中国特色世界一流大学而努力奋斗！</w:t>
      </w:r>
    </w:p>
    <w:p>
      <w:pPr>
        <w:rPr>
          <w:lang w:val="en"/>
        </w:rPr>
      </w:pPr>
    </w:p>
    <w:p>
      <w:pPr>
        <w:rPr>
          <w:lang w:val="en"/>
        </w:rPr>
      </w:pPr>
    </w:p>
    <w:p>
      <w:pPr>
        <w:rPr>
          <w:lang w:val="en"/>
        </w:rPr>
      </w:pP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9A"/>
    <w:rsid w:val="00055E0F"/>
    <w:rsid w:val="001F0DED"/>
    <w:rsid w:val="003B096D"/>
    <w:rsid w:val="00DA1D5C"/>
    <w:rsid w:val="00E14DF1"/>
    <w:rsid w:val="00E44979"/>
    <w:rsid w:val="00E63C9A"/>
    <w:rsid w:val="675E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380</Words>
  <Characters>2170</Characters>
  <Lines>18</Lines>
  <Paragraphs>5</Paragraphs>
  <TotalTime>1</TotalTime>
  <ScaleCrop>false</ScaleCrop>
  <LinksUpToDate>false</LinksUpToDate>
  <CharactersWithSpaces>2545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2021-11-30T04:33:00Z</dcterms:created>
  <dc:creator>田 libby</dc:creator>
  <cp:lastModifiedBy>admin</cp:lastModifiedBy>
  <dcterms:modified xsi:type="dcterms:W3CDTF">2021-12-01T01:09:37Z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AD1747A61EEA4094AB114084EC0483E9</vt:lpwstr>
  </property>
</Properties>
</file>