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东莞市名校研究生培养（实践）基地</w:t>
      </w: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企业（平台）导师遴选办法（试行）</w:t>
      </w:r>
    </w:p>
    <w:p>
      <w:pPr>
        <w:spacing w:line="72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一、基本条件</w:t>
      </w:r>
    </w:p>
    <w:p>
      <w:pPr>
        <w:adjustRightInd w:val="0"/>
        <w:snapToGrid w:val="0"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（平台）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导师应有较高的学术水平和较显著的工作成果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目前所从事的工作特色突出，有重要的理论意义和实际应用价值，熟悉本学科、专业方向的前沿技术及应用发展动态。满足以下条件者，均可担任企业导师一职：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具有高尚的职业道德和严谨的科学态度，热爱研究生教育事业。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具有坚实的理论基础和系统的专业知识，具有较高的理论水平和专业技术水平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熟悉相关专业领域工作所需知识、技能和职业素养。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具有丰富的专业实践经验，所指导的专业学位类别（领域）应与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导师所从事工作和专业背景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相似或</w:t>
      </w:r>
      <w:r>
        <w:rPr>
          <w:rFonts w:hint="eastAsia" w:ascii="仿宋_GB2312" w:hAnsi="仿宋_GB2312" w:eastAsia="仿宋_GB2312" w:cs="仿宋_GB2312"/>
          <w:sz w:val="32"/>
          <w:szCs w:val="32"/>
        </w:rPr>
        <w:t>相近。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了解专业学位研究生培养全过程及学位要求，能协助校内导师指导研究生进行文献阅读、课题研究和论文撰写。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具有丰富的实践经验和较显著的工作成果，达到以下条件之一者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numPr>
          <w:ilvl w:val="0"/>
          <w:numId w:val="2"/>
        </w:numPr>
        <w:spacing w:line="360" w:lineRule="auto"/>
        <w:ind w:left="1265" w:leftChars="0" w:hanging="425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具有博士学历的人员，或具有硕士学历且具有3年以上工作经验；</w:t>
      </w:r>
    </w:p>
    <w:p>
      <w:pPr>
        <w:numPr>
          <w:ilvl w:val="0"/>
          <w:numId w:val="2"/>
        </w:numPr>
        <w:spacing w:line="360" w:lineRule="auto"/>
        <w:ind w:left="1265" w:leftChars="0" w:hanging="425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具有副</w:t>
      </w:r>
      <w:r>
        <w:rPr>
          <w:rFonts w:hint="eastAsia" w:ascii="仿宋_GB2312" w:hAnsi="仿宋_GB2312" w:eastAsia="仿宋_GB2312" w:cs="仿宋_GB2312"/>
          <w:sz w:val="32"/>
          <w:szCs w:val="32"/>
        </w:rPr>
        <w:t>高级技术职称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126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主持市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级以上科研项目的研究与开发人员；</w:t>
      </w:r>
    </w:p>
    <w:p>
      <w:pPr>
        <w:numPr>
          <w:ilvl w:val="0"/>
          <w:numId w:val="2"/>
        </w:numPr>
        <w:spacing w:line="360" w:lineRule="auto"/>
        <w:ind w:left="126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级以上科技类或社科类奖项的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，且为第一完成人；</w:t>
      </w:r>
    </w:p>
    <w:p>
      <w:pPr>
        <w:numPr>
          <w:ilvl w:val="0"/>
          <w:numId w:val="2"/>
        </w:numPr>
        <w:spacing w:line="360" w:lineRule="auto"/>
        <w:ind w:left="126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近5年来主持或为主（前三位）承担过省部级以上科研项目或经费数额较大的横向科研课题，并有充足的科研经费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numPr>
          <w:ilvl w:val="0"/>
          <w:numId w:val="2"/>
        </w:numPr>
        <w:spacing w:line="360" w:lineRule="auto"/>
        <w:ind w:left="126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大中型企事业单位的技术总监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以上人员；</w:t>
      </w:r>
    </w:p>
    <w:p>
      <w:pPr>
        <w:numPr>
          <w:ilvl w:val="0"/>
          <w:numId w:val="2"/>
        </w:numPr>
        <w:spacing w:line="360" w:lineRule="auto"/>
        <w:ind w:left="126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近5年来发表过4篇以上高水平专业学术研究论文，或独立出版过一部以上学术著作；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年龄一般不超过六十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</w:rPr>
        <w:t>岁。</w:t>
      </w:r>
    </w:p>
    <w:p>
      <w:pPr>
        <w:numPr>
          <w:ilvl w:val="0"/>
          <w:numId w:val="3"/>
        </w:numPr>
        <w:spacing w:line="720" w:lineRule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备案与认定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（平台）</w:t>
      </w:r>
      <w:r>
        <w:rPr>
          <w:rFonts w:hint="eastAsia" w:ascii="仿宋_GB2312" w:hAnsi="仿宋_GB2312" w:eastAsia="仿宋_GB2312" w:cs="仿宋_GB2312"/>
          <w:sz w:val="32"/>
          <w:szCs w:val="32"/>
        </w:rPr>
        <w:t>导师的确定主要通过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实践单位的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指定和研究生选报相结合的方式，遵循导师、研究生双向选择的原则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（平台）</w:t>
      </w:r>
      <w:r>
        <w:rPr>
          <w:rFonts w:hint="eastAsia" w:ascii="仿宋_GB2312" w:hAnsi="仿宋_GB2312" w:eastAsia="仿宋_GB2312" w:cs="仿宋_GB2312"/>
          <w:sz w:val="32"/>
          <w:szCs w:val="32"/>
        </w:rPr>
        <w:t>导师由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以项目为基础，根据上述条件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遴选和推荐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参考“一、基本条件”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被推荐者填写《东莞市名校研究生培养（实践）基地导师备案表》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简称“《备案表》”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，并提供能证明满足遴选条件的佐证材料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实践单位相关领导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填写推荐意见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，并有实践单位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收集导师申请表并填写《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东莞市名校研究生培养（实践）基地企业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导师汇总表》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3，简称“《汇总表》”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提交至东莞市名校研究生培育发展中心（邮箱：dgyjs2017@163.com）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东莞市名校研究生培育发展中心组织企业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（平台）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导师认定小组，对实践单位提交的备案材料进行认定；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东莞市名校研究生培育发展中心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基地动态</w:t>
      </w:r>
      <w:r>
        <w:rPr>
          <w:rFonts w:hint="eastAsia" w:ascii="仿宋_GB2312" w:hAnsi="仿宋_GB2312" w:eastAsia="仿宋_GB2312" w:cs="仿宋_GB2312"/>
          <w:sz w:val="32"/>
          <w:szCs w:val="32"/>
        </w:rPr>
        <w:t>”栏公示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2个工作日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网上公示无异议后，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报送以下材料至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办备案：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《东莞市名校研究生培养（实践）基地导师备案表》（附件1）及相关佐证材料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东莞市名校研究生培养（实践）基地企业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导师汇总表》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/>
    <w:sectPr>
      <w:headerReference r:id="rId3" w:type="firs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布丁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华康布丁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标题宋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仿宋 Std R">
    <w:panose1 w:val="02020400000000000000"/>
    <w:charset w:val="28"/>
    <w:family w:val="roman"/>
    <w:pitch w:val="default"/>
    <w:sig w:usb0="00000001" w:usb1="0A0F1810" w:usb2="00000016" w:usb3="00000000" w:csb0="00060007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张海山锐谐体2.0-授权联系：Samtype@QQ.com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思源黑体 CN ExtraLight">
    <w:altName w:val="黑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思源黑体 CN Light">
    <w:altName w:val="黑体"/>
    <w:panose1 w:val="020B0300000000000000"/>
    <w:charset w:val="86"/>
    <w:family w:val="auto"/>
    <w:pitch w:val="default"/>
    <w:sig w:usb0="00000000" w:usb1="00000000" w:usb2="00000016" w:usb3="00000000" w:csb0="60060107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段宁毛笔行书(修订版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禹卫书法隶书简体">
    <w:altName w:val="隶书"/>
    <w:panose1 w:val="02000603000000000000"/>
    <w:charset w:val="86"/>
    <w:family w:val="auto"/>
    <w:pitch w:val="default"/>
    <w:sig w:usb0="00000000" w:usb1="00000000" w:usb2="00000010" w:usb3="00000000" w:csb0="00040000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玉米-荡漾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繁特粗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SongStd-Ligh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ellow Swamp">
    <w:altName w:val="Vrinda"/>
    <w:panose1 w:val="02000400000000000000"/>
    <w:charset w:val="00"/>
    <w:family w:val="auto"/>
    <w:pitch w:val="default"/>
    <w:sig w:usb0="00000000" w:usb1="00000000" w:usb2="0000004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ronet">
    <w:panose1 w:val="03030502040406070605"/>
    <w:charset w:val="00"/>
    <w:family w:val="auto"/>
    <w:pitch w:val="default"/>
    <w:sig w:usb0="00000000" w:usb1="00000000" w:usb2="00000000" w:usb3="00000000" w:csb0="00000000" w:csb1="0000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CourierPS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DeVinne Txt BT">
    <w:altName w:val="Segoe Print"/>
    <w:panose1 w:val="02020604070705020303"/>
    <w:charset w:val="00"/>
    <w:family w:val="auto"/>
    <w:pitch w:val="default"/>
    <w:sig w:usb0="00000000" w:usb1="00000000" w:usb2="00000000" w:usb3="00000000" w:csb0="0000001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Embassy BT">
    <w:altName w:val="Mongolian Baiti"/>
    <w:panose1 w:val="03030602040507090C03"/>
    <w:charset w:val="00"/>
    <w:family w:val="auto"/>
    <w:pitch w:val="default"/>
    <w:sig w:usb0="00000000" w:usb1="00000000" w:usb2="00000000" w:usb3="00000000" w:csb0="0000001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Eurostile">
    <w:panose1 w:val="020B0504020202050204"/>
    <w:charset w:val="00"/>
    <w:family w:val="auto"/>
    <w:pitch w:val="default"/>
    <w:sig w:usb0="00000000" w:usb1="00000000" w:usb2="00000000" w:usb3="00000000" w:csb0="00000000" w:csb1="00000000"/>
  </w:font>
  <w:font w:name="Eurostile ExtendedTwo">
    <w:panose1 w:val="020B0507020202060204"/>
    <w:charset w:val="00"/>
    <w:family w:val="auto"/>
    <w:pitch w:val="default"/>
    <w:sig w:usb0="00000000" w:usb1="00000000" w:usb2="00000000" w:usb3="00000000" w:csb0="00000000" w:csb1="00000000"/>
  </w:font>
  <w:font w:name="Exotc350 DmBd BT">
    <w:altName w:val="Gabriola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haparral Pro Light">
    <w:panose1 w:val="02060403030505090203"/>
    <w:charset w:val="00"/>
    <w:family w:val="auto"/>
    <w:pitch w:val="default"/>
    <w:sig w:usb0="00000007" w:usb1="00000001" w:usb2="00000000" w:usb3="00000000" w:csb0="20000093" w:csb1="00000000"/>
  </w:font>
  <w:font w:name="Kozuka Gothic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Lithos Pro Regular">
    <w:panose1 w:val="04020505030E02020A04"/>
    <w:charset w:val="00"/>
    <w:family w:val="auto"/>
    <w:pitch w:val="default"/>
    <w:sig w:usb0="00000087" w:usb1="00000000" w:usb2="00000000" w:usb3="00000000" w:csb0="2000009B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ascii="仿宋_GB2312" w:hAnsi="仿宋_GB2312" w:eastAsia="仿宋_GB2312" w:cs="仿宋_GB2312"/>
        <w:sz w:val="32"/>
        <w:szCs w:val="32"/>
        <w:lang w:eastAsia="zh-CN"/>
      </w:rPr>
    </w:pPr>
    <w:r>
      <w:rPr>
        <w:rFonts w:hint="eastAsia" w:ascii="仿宋_GB2312" w:hAnsi="仿宋_GB2312" w:eastAsia="仿宋_GB2312" w:cs="仿宋_GB2312"/>
        <w:sz w:val="32"/>
        <w:szCs w:val="32"/>
        <w:lang w:eastAsia="zh-CN"/>
      </w:rPr>
      <w:t>附件</w:t>
    </w:r>
    <w:r>
      <w:rPr>
        <w:rFonts w:hint="eastAsia" w:ascii="仿宋_GB2312" w:hAnsi="仿宋_GB2312" w:eastAsia="仿宋_GB2312" w:cs="仿宋_GB2312"/>
        <w:sz w:val="32"/>
        <w:szCs w:val="32"/>
        <w:lang w:val="en-US" w:eastAsia="zh-CN"/>
      </w:rPr>
      <w:t>1：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6C89"/>
    <w:multiLevelType w:val="singleLevel"/>
    <w:tmpl w:val="58F86C89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58F86CA0"/>
    <w:multiLevelType w:val="singleLevel"/>
    <w:tmpl w:val="58F86CA0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58F86EE4"/>
    <w:multiLevelType w:val="singleLevel"/>
    <w:tmpl w:val="58F86EE4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8F87D9F"/>
    <w:multiLevelType w:val="singleLevel"/>
    <w:tmpl w:val="58F87D9F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4">
    <w:nsid w:val="58F87EAD"/>
    <w:multiLevelType w:val="singleLevel"/>
    <w:tmpl w:val="58F87EAD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01000"/>
    <w:rsid w:val="286F3F71"/>
    <w:rsid w:val="31401000"/>
    <w:rsid w:val="54432D15"/>
    <w:rsid w:val="7AD730D7"/>
    <w:rsid w:val="7C2B64CB"/>
    <w:rsid w:val="7C9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2017-09-26T01:54:00Z</dcterms:created>
  <dc:creator>Administrator</dc:creator>
  <cp:lastModifiedBy>Administrator</cp:lastModifiedBy>
  <dcterms:modified xsi:type="dcterms:W3CDTF">2017-09-27T02:01:33Z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